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6B5E" w14:textId="77777777" w:rsidR="00FD65E9" w:rsidRPr="009C0E3A" w:rsidRDefault="00450D45" w:rsidP="002A3712">
      <w:pPr>
        <w:rPr>
          <w:rFonts w:ascii="Nexa Bold" w:hAnsi="Nexa Bold"/>
          <w:color w:val="00758C"/>
          <w:sz w:val="44"/>
        </w:rPr>
      </w:pPr>
      <w:r>
        <w:rPr>
          <w:rFonts w:ascii="Nexa Bold" w:hAnsi="Nexa Bold"/>
          <w:noProof/>
          <w:color w:val="00758C"/>
          <w:sz w:val="44"/>
          <w:lang w:eastAsia="zh-TW"/>
        </w:rPr>
        <w:pict w14:anchorId="22425635">
          <v:roundrect id="_x0000_s1029" style="position:absolute;margin-left:390.8pt;margin-top:-29.2pt;width:125.25pt;height:612.3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-12348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9" inset=",7.2pt,,7.2pt">
              <w:txbxContent>
                <w:p w14:paraId="659BB6BC" w14:textId="77777777" w:rsidR="00C4730A" w:rsidRDefault="00C4730A" w:rsidP="002A3712">
                  <w:pPr>
                    <w:spacing w:after="0" w:line="240" w:lineRule="auto"/>
                    <w:rPr>
                      <w:b/>
                      <w:sz w:val="16"/>
                    </w:rPr>
                  </w:pPr>
                  <w:r w:rsidRPr="00E97126">
                    <w:rPr>
                      <w:b/>
                      <w:sz w:val="16"/>
                    </w:rPr>
                    <w:t>How to play:</w:t>
                  </w:r>
                </w:p>
                <w:p w14:paraId="21BE40D6" w14:textId="170AB067" w:rsidR="00C4730A" w:rsidRDefault="00C4730A" w:rsidP="002A3712">
                  <w:pPr>
                    <w:spacing w:after="0" w:line="240" w:lineRule="auto"/>
                    <w:rPr>
                      <w:sz w:val="16"/>
                    </w:rPr>
                  </w:pPr>
                  <w:r w:rsidRPr="00E97126">
                    <w:rPr>
                      <w:sz w:val="16"/>
                    </w:rPr>
                    <w:t>Forward your a</w:t>
                  </w:r>
                  <w:r>
                    <w:rPr>
                      <w:sz w:val="16"/>
                    </w:rPr>
                    <w:t>pplication to the DH</w:t>
                  </w:r>
                  <w:r w:rsidR="00487E35">
                    <w:rPr>
                      <w:sz w:val="16"/>
                    </w:rPr>
                    <w:t>CH</w:t>
                  </w:r>
                  <w:r>
                    <w:rPr>
                      <w:sz w:val="16"/>
                    </w:rPr>
                    <w:t xml:space="preserve"> Foundation </w:t>
                  </w:r>
                  <w:r w:rsidRPr="00E97126">
                    <w:rPr>
                      <w:sz w:val="16"/>
                    </w:rPr>
                    <w:t xml:space="preserve">office located just off the Courtyard Café, fax to 604.940.9670, or email to </w:t>
                  </w:r>
                  <w:hyperlink r:id="rId11" w:history="1">
                    <w:r w:rsidR="001F40C7" w:rsidRPr="00891A38">
                      <w:rPr>
                        <w:rStyle w:val="Hyperlink"/>
                        <w:sz w:val="16"/>
                      </w:rPr>
                      <w:t>info@dhchfoundation.ca</w:t>
                    </w:r>
                  </w:hyperlink>
                  <w:r w:rsidRPr="00E97126">
                    <w:rPr>
                      <w:sz w:val="16"/>
                    </w:rPr>
                    <w:t>.</w:t>
                  </w:r>
                </w:p>
                <w:p w14:paraId="1ACA12DC" w14:textId="77777777" w:rsidR="00C4730A" w:rsidRPr="002A3712" w:rsidRDefault="00C4730A" w:rsidP="002A3712">
                  <w:pPr>
                    <w:spacing w:after="0" w:line="240" w:lineRule="auto"/>
                    <w:rPr>
                      <w:b/>
                      <w:sz w:val="16"/>
                    </w:rPr>
                  </w:pPr>
                </w:p>
                <w:p w14:paraId="55422F7A" w14:textId="77777777" w:rsidR="00C4730A" w:rsidRDefault="00C4730A" w:rsidP="002A3712">
                  <w:pPr>
                    <w:spacing w:after="0" w:line="240" w:lineRule="auto"/>
                    <w:rPr>
                      <w:sz w:val="16"/>
                    </w:rPr>
                  </w:pPr>
                  <w:r w:rsidRPr="00E97126">
                    <w:rPr>
                      <w:sz w:val="16"/>
                    </w:rPr>
                    <w:t>Odds of winning and value of prize depends on number of entries.</w:t>
                  </w:r>
                </w:p>
                <w:p w14:paraId="672445F1" w14:textId="77777777" w:rsidR="00C4730A" w:rsidRPr="00E97126" w:rsidRDefault="00C4730A" w:rsidP="002A3712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759C1A98" w14:textId="77777777" w:rsidR="00C4730A" w:rsidRPr="00E97126" w:rsidRDefault="00C4730A" w:rsidP="002A3712">
                  <w:pPr>
                    <w:spacing w:after="0" w:line="240" w:lineRule="auto"/>
                    <w:rPr>
                      <w:sz w:val="16"/>
                    </w:rPr>
                  </w:pPr>
                  <w:r w:rsidRPr="00E97126">
                    <w:rPr>
                      <w:sz w:val="16"/>
                    </w:rPr>
                    <w:t>You can increase your chances of winning by purchasing additional entries.</w:t>
                  </w:r>
                </w:p>
                <w:p w14:paraId="00B53694" w14:textId="77777777" w:rsidR="00C4730A" w:rsidRPr="00E97126" w:rsidRDefault="00C4730A" w:rsidP="002A3712">
                  <w:pPr>
                    <w:rPr>
                      <w:b/>
                      <w:sz w:val="16"/>
                    </w:rPr>
                  </w:pPr>
                </w:p>
                <w:p w14:paraId="42FB7AE5" w14:textId="77777777" w:rsidR="00C4730A" w:rsidRDefault="00C4730A" w:rsidP="002A3712">
                  <w:pPr>
                    <w:contextualSpacing/>
                    <w:rPr>
                      <w:b/>
                      <w:sz w:val="16"/>
                    </w:rPr>
                  </w:pPr>
                  <w:r w:rsidRPr="00E97126">
                    <w:rPr>
                      <w:b/>
                      <w:sz w:val="16"/>
                    </w:rPr>
                    <w:t>Rules of play:</w:t>
                  </w:r>
                </w:p>
                <w:p w14:paraId="44A686B3" w14:textId="77777777" w:rsidR="00C4730A" w:rsidRDefault="00C4730A" w:rsidP="002A3712">
                  <w:pPr>
                    <w:contextualSpacing/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</w:pPr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You must be a regular full-time, </w:t>
                  </w:r>
                  <w:proofErr w:type="gramStart"/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>part-time</w:t>
                  </w:r>
                  <w:proofErr w:type="gramEnd"/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 or ca</w:t>
                  </w:r>
                  <w:r w:rsidR="000C7D07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sual employee </w:t>
                  </w:r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>and at least 19 years of age.</w:t>
                  </w:r>
                  <w:r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 </w:t>
                  </w:r>
                </w:p>
                <w:p w14:paraId="438A485C" w14:textId="77777777" w:rsidR="00C4730A" w:rsidRDefault="00C4730A" w:rsidP="002A3712">
                  <w:pPr>
                    <w:contextualSpacing/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</w:pPr>
                </w:p>
                <w:p w14:paraId="2B06C844" w14:textId="77777777" w:rsidR="00C4730A" w:rsidRDefault="00C4730A" w:rsidP="002A3712">
                  <w:pPr>
                    <w:contextualSpacing/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</w:pPr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>A report of payroll deductions is provided to DH</w:t>
                  </w:r>
                  <w:r w:rsidR="00487E35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>CH</w:t>
                  </w:r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 Foundation by FHA Payroll each pay period. You can only receive an entry in pay periods in which you have earned income. Staff will not receive entries during unpaid leaves.</w:t>
                  </w:r>
                  <w:r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 </w:t>
                  </w:r>
                </w:p>
                <w:p w14:paraId="3E3DA02F" w14:textId="77777777" w:rsidR="00C4730A" w:rsidRDefault="00C4730A" w:rsidP="002A3712">
                  <w:pPr>
                    <w:contextualSpacing/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</w:pPr>
                </w:p>
                <w:p w14:paraId="5D370FDA" w14:textId="77777777" w:rsidR="00C4730A" w:rsidRDefault="00C4730A" w:rsidP="002A3712">
                  <w:pPr>
                    <w:contextualSpacing/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</w:pPr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You are responsible for keeping your employment status and contact information up to date with the Foundation.  </w:t>
                  </w:r>
                </w:p>
                <w:p w14:paraId="246803CD" w14:textId="77777777" w:rsidR="00C4730A" w:rsidRDefault="00C4730A" w:rsidP="002A3712">
                  <w:pPr>
                    <w:contextualSpacing/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</w:pPr>
                </w:p>
                <w:p w14:paraId="45668EA3" w14:textId="77777777" w:rsidR="00C4730A" w:rsidRPr="002A3712" w:rsidRDefault="00C4730A" w:rsidP="002A3712">
                  <w:pPr>
                    <w:contextualSpacing/>
                    <w:rPr>
                      <w:b/>
                      <w:sz w:val="16"/>
                    </w:rPr>
                  </w:pPr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Winners are required to pick up their cheque in person at the Foundation office, and may require </w:t>
                  </w:r>
                  <w:proofErr w:type="gramStart"/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>to present</w:t>
                  </w:r>
                  <w:proofErr w:type="gramEnd"/>
                  <w:r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 photo ID.     </w:t>
                  </w:r>
                </w:p>
                <w:p w14:paraId="0A7AE1C7" w14:textId="77777777" w:rsidR="00C4730A" w:rsidRPr="00E97126" w:rsidRDefault="00C4730A" w:rsidP="002A3712">
                  <w:pPr>
                    <w:pStyle w:val="BodyText3"/>
                    <w:widowControl w:val="0"/>
                    <w:spacing w:after="0" w:line="240" w:lineRule="auto"/>
                    <w:ind w:left="-284"/>
                    <w:rPr>
                      <w:rFonts w:ascii="Calibri" w:hAnsi="Calibri"/>
                      <w:b/>
                      <w:bCs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 w:themeColor="text1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 w:themeColor="text1"/>
                      <w:sz w:val="16"/>
                      <w:szCs w:val="20"/>
                    </w:rPr>
                    <w:tab/>
                  </w:r>
                  <w:r w:rsidRPr="00E97126">
                    <w:rPr>
                      <w:rFonts w:ascii="Calibri" w:hAnsi="Calibri"/>
                      <w:b/>
                      <w:bCs/>
                      <w:color w:val="000000" w:themeColor="text1"/>
                      <w:sz w:val="16"/>
                      <w:szCs w:val="20"/>
                    </w:rPr>
                    <w:t xml:space="preserve">When will the draws take place? </w:t>
                  </w:r>
                </w:p>
                <w:p w14:paraId="27344B9D" w14:textId="77777777" w:rsidR="00C4730A" w:rsidRPr="00E97126" w:rsidRDefault="002D178C" w:rsidP="002A3712">
                  <w:pPr>
                    <w:pStyle w:val="BodyText3"/>
                    <w:widowControl w:val="0"/>
                    <w:spacing w:after="0" w:line="240" w:lineRule="auto"/>
                    <w:rPr>
                      <w:rFonts w:ascii="Calibri" w:hAnsi="Calibri"/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Draws will be held bi-weekly on </w:t>
                  </w:r>
                  <w:r w:rsidR="00787B22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>Thursday</w:t>
                  </w:r>
                  <w:r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>s</w:t>
                  </w:r>
                  <w:r w:rsidR="00C4730A" w:rsidRPr="00E97126">
                    <w:rPr>
                      <w:rFonts w:ascii="Calibri" w:hAnsi="Calibri"/>
                      <w:color w:val="000000" w:themeColor="text1"/>
                      <w:sz w:val="16"/>
                      <w:szCs w:val="20"/>
                    </w:rPr>
                    <w:t xml:space="preserve"> at 10am in the Foundation office. </w:t>
                  </w:r>
                  <w:r w:rsidR="00C4730A" w:rsidRPr="00E97126">
                    <w:rPr>
                      <w:rFonts w:ascii="Calibri" w:hAnsi="Calibri"/>
                      <w:b/>
                      <w:color w:val="000000" w:themeColor="text1"/>
                      <w:sz w:val="16"/>
                      <w:szCs w:val="20"/>
                    </w:rPr>
                    <w:t xml:space="preserve"> </w:t>
                  </w:r>
                </w:p>
                <w:p w14:paraId="1C4581FB" w14:textId="77777777" w:rsidR="00C4730A" w:rsidRPr="00E97126" w:rsidRDefault="00C4730A" w:rsidP="002A3712">
                  <w:pPr>
                    <w:pStyle w:val="BodyText3"/>
                    <w:widowControl w:val="0"/>
                    <w:spacing w:after="0" w:line="240" w:lineRule="auto"/>
                    <w:rPr>
                      <w:rFonts w:ascii="Calibri" w:hAnsi="Calibri"/>
                      <w:b/>
                      <w:color w:val="000000" w:themeColor="text1"/>
                      <w:sz w:val="16"/>
                      <w:szCs w:val="20"/>
                    </w:rPr>
                  </w:pPr>
                </w:p>
                <w:p w14:paraId="319839A6" w14:textId="77777777" w:rsidR="00C4730A" w:rsidRPr="00E97126" w:rsidRDefault="00C4730A" w:rsidP="002A3712">
                  <w:pPr>
                    <w:pStyle w:val="BodyText3"/>
                    <w:widowControl w:val="0"/>
                    <w:spacing w:after="0" w:line="240" w:lineRule="auto"/>
                    <w:rPr>
                      <w:rFonts w:ascii="Calibri" w:hAnsi="Calibri"/>
                      <w:i/>
                      <w:color w:val="000000" w:themeColor="text1"/>
                      <w:sz w:val="16"/>
                      <w:szCs w:val="20"/>
                    </w:rPr>
                  </w:pPr>
                  <w:r w:rsidRPr="00E97126">
                    <w:rPr>
                      <w:rFonts w:ascii="Calibri" w:hAnsi="Calibri"/>
                      <w:b/>
                      <w:i/>
                      <w:color w:val="000000" w:themeColor="text1"/>
                      <w:sz w:val="16"/>
                      <w:szCs w:val="20"/>
                    </w:rPr>
                    <w:t>Please note that lottery participation is not considered a donation by the Canada Revenue</w:t>
                  </w:r>
                  <w:r w:rsidRPr="00E97126">
                    <w:rPr>
                      <w:rFonts w:ascii="Calibri" w:hAnsi="Calibri"/>
                      <w:i/>
                      <w:color w:val="000000" w:themeColor="text1"/>
                      <w:sz w:val="16"/>
                      <w:szCs w:val="20"/>
                    </w:rPr>
                    <w:t xml:space="preserve"> </w:t>
                  </w:r>
                  <w:r w:rsidRPr="00E97126">
                    <w:rPr>
                      <w:rFonts w:ascii="Calibri" w:hAnsi="Calibri"/>
                      <w:b/>
                      <w:i/>
                      <w:color w:val="000000" w:themeColor="text1"/>
                      <w:sz w:val="16"/>
                      <w:szCs w:val="20"/>
                    </w:rPr>
                    <w:t>Agency and is therefore not eligible for a tax receipt.</w:t>
                  </w:r>
                </w:p>
                <w:p w14:paraId="37E86960" w14:textId="77777777" w:rsidR="009F08FB" w:rsidRDefault="009F08FB" w:rsidP="002A3712">
                  <w:pPr>
                    <w:rPr>
                      <w:sz w:val="16"/>
                      <w:szCs w:val="18"/>
                    </w:rPr>
                  </w:pPr>
                </w:p>
                <w:p w14:paraId="6A1F5A12" w14:textId="10C379E6" w:rsidR="00C4730A" w:rsidRPr="003C15E2" w:rsidRDefault="00487E35" w:rsidP="002A3712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Contact </w:t>
                  </w:r>
                  <w:r w:rsidR="009F08FB">
                    <w:rPr>
                      <w:sz w:val="16"/>
                      <w:szCs w:val="18"/>
                    </w:rPr>
                    <w:t xml:space="preserve">Delta </w:t>
                  </w:r>
                  <w:r w:rsidR="000F5DD5">
                    <w:rPr>
                      <w:sz w:val="16"/>
                      <w:szCs w:val="18"/>
                    </w:rPr>
                    <w:t>Hospital and</w:t>
                  </w:r>
                  <w:r>
                    <w:rPr>
                      <w:sz w:val="16"/>
                      <w:szCs w:val="18"/>
                    </w:rPr>
                    <w:t xml:space="preserve"> Community Health </w:t>
                  </w:r>
                  <w:r w:rsidR="009F08FB">
                    <w:rPr>
                      <w:sz w:val="16"/>
                      <w:szCs w:val="18"/>
                    </w:rPr>
                    <w:t xml:space="preserve">Foundation on </w:t>
                  </w:r>
                  <w:r w:rsidR="003C15E2" w:rsidRPr="003C15E2">
                    <w:rPr>
                      <w:sz w:val="16"/>
                      <w:szCs w:val="18"/>
                    </w:rPr>
                    <w:t xml:space="preserve">604.940.9695 or </w:t>
                  </w:r>
                  <w:hyperlink r:id="rId12" w:history="1">
                    <w:r w:rsidR="00513229" w:rsidRPr="00891A38">
                      <w:rPr>
                        <w:rStyle w:val="Hyperlink"/>
                        <w:sz w:val="16"/>
                        <w:szCs w:val="18"/>
                      </w:rPr>
                      <w:t>info@dhchfoundation.ca</w:t>
                    </w:r>
                  </w:hyperlink>
                  <w:r w:rsidR="003C15E2" w:rsidRPr="003C15E2">
                    <w:rPr>
                      <w:sz w:val="16"/>
                      <w:szCs w:val="18"/>
                    </w:rPr>
                    <w:t xml:space="preserve"> for further information</w:t>
                  </w:r>
                  <w:r w:rsidR="00513229">
                    <w:rPr>
                      <w:sz w:val="16"/>
                      <w:szCs w:val="18"/>
                    </w:rPr>
                    <w:t>.</w:t>
                  </w:r>
                </w:p>
              </w:txbxContent>
            </v:textbox>
            <w10:wrap type="square" anchorx="margin" anchory="margin"/>
          </v:roundrect>
        </w:pict>
      </w:r>
      <w:r w:rsidR="00B41EB6" w:rsidRPr="009C0E3A">
        <w:rPr>
          <w:rFonts w:ascii="Nexa Bold" w:hAnsi="Nexa Bold"/>
          <w:color w:val="D71633"/>
          <w:sz w:val="44"/>
        </w:rPr>
        <w:t xml:space="preserve">WE </w:t>
      </w:r>
      <w:r w:rsidR="00B41EB6" w:rsidRPr="009C0E3A">
        <w:rPr>
          <w:rFonts w:ascii="Nexa Bold" w:hAnsi="Nexa Bold"/>
          <w:color w:val="C6D92D"/>
          <w:sz w:val="44"/>
        </w:rPr>
        <w:t>ARE</w:t>
      </w:r>
      <w:r w:rsidR="00B41EB6" w:rsidRPr="009C0E3A">
        <w:rPr>
          <w:rFonts w:ascii="Nexa Bold" w:hAnsi="Nexa Bold"/>
          <w:sz w:val="44"/>
        </w:rPr>
        <w:t xml:space="preserve"> </w:t>
      </w:r>
      <w:r w:rsidR="00B41EB6" w:rsidRPr="009C0E3A">
        <w:rPr>
          <w:rFonts w:ascii="Nexa Bold" w:hAnsi="Nexa Bold"/>
          <w:color w:val="8CC63F"/>
          <w:sz w:val="44"/>
        </w:rPr>
        <w:t>ALL</w:t>
      </w:r>
      <w:r w:rsidR="00B41EB6" w:rsidRPr="009C0E3A">
        <w:rPr>
          <w:rFonts w:ascii="Nexa Bold" w:hAnsi="Nexa Bold"/>
          <w:sz w:val="44"/>
        </w:rPr>
        <w:t xml:space="preserve"> </w:t>
      </w:r>
      <w:r w:rsidR="00B41EB6" w:rsidRPr="009C0E3A">
        <w:rPr>
          <w:rFonts w:ascii="Nexa Bold" w:hAnsi="Nexa Bold"/>
          <w:color w:val="00A79D"/>
          <w:sz w:val="44"/>
        </w:rPr>
        <w:t>DELTA</w:t>
      </w:r>
      <w:r w:rsidR="00B41EB6" w:rsidRPr="009C0E3A">
        <w:rPr>
          <w:rFonts w:ascii="Nexa Bold" w:hAnsi="Nexa Bold"/>
          <w:sz w:val="44"/>
        </w:rPr>
        <w:t xml:space="preserve"> </w:t>
      </w:r>
      <w:r w:rsidR="00B41EB6" w:rsidRPr="009C0E3A">
        <w:rPr>
          <w:rFonts w:ascii="Nexa Bold" w:hAnsi="Nexa Bold"/>
          <w:color w:val="00758C"/>
          <w:sz w:val="44"/>
        </w:rPr>
        <w:t>HOSPITAL</w:t>
      </w:r>
    </w:p>
    <w:p w14:paraId="3EA5F3B4" w14:textId="77777777" w:rsidR="000F5DD5" w:rsidRDefault="00B41EB6" w:rsidP="002A3712">
      <w:pPr>
        <w:spacing w:after="0" w:line="240" w:lineRule="auto"/>
        <w:jc w:val="center"/>
        <w:rPr>
          <w:rFonts w:ascii="Nexa Light" w:hAnsi="Nexa Light"/>
          <w:b/>
          <w:sz w:val="28"/>
          <w:szCs w:val="36"/>
        </w:rPr>
      </w:pPr>
      <w:r w:rsidRPr="00C4730A">
        <w:rPr>
          <w:rFonts w:ascii="Nexa Light" w:hAnsi="Nexa Light"/>
          <w:b/>
          <w:sz w:val="28"/>
          <w:szCs w:val="36"/>
        </w:rPr>
        <w:t xml:space="preserve">Sign me up for the Delta Hospital </w:t>
      </w:r>
      <w:r w:rsidR="00487E35">
        <w:rPr>
          <w:rFonts w:ascii="Nexa Light" w:hAnsi="Nexa Light"/>
          <w:b/>
          <w:sz w:val="28"/>
          <w:szCs w:val="36"/>
        </w:rPr>
        <w:t xml:space="preserve">and </w:t>
      </w:r>
    </w:p>
    <w:p w14:paraId="7F831235" w14:textId="77777777" w:rsidR="002A3712" w:rsidRPr="00C4730A" w:rsidRDefault="00487E35" w:rsidP="002A3712">
      <w:pPr>
        <w:spacing w:after="0" w:line="240" w:lineRule="auto"/>
        <w:jc w:val="center"/>
        <w:rPr>
          <w:rFonts w:ascii="Nexa Light" w:hAnsi="Nexa Light"/>
          <w:b/>
          <w:sz w:val="28"/>
          <w:szCs w:val="36"/>
        </w:rPr>
      </w:pPr>
      <w:r>
        <w:rPr>
          <w:rFonts w:ascii="Nexa Light" w:hAnsi="Nexa Light"/>
          <w:b/>
          <w:sz w:val="28"/>
          <w:szCs w:val="36"/>
        </w:rPr>
        <w:t xml:space="preserve">Community Health </w:t>
      </w:r>
      <w:r w:rsidR="00B41EB6" w:rsidRPr="00C4730A">
        <w:rPr>
          <w:rFonts w:ascii="Nexa Light" w:hAnsi="Nexa Light"/>
          <w:b/>
          <w:sz w:val="28"/>
          <w:szCs w:val="36"/>
        </w:rPr>
        <w:t xml:space="preserve">Foundation </w:t>
      </w:r>
    </w:p>
    <w:p w14:paraId="625E88F1" w14:textId="77777777" w:rsidR="00B41EB6" w:rsidRPr="00C4730A" w:rsidRDefault="00B41EB6" w:rsidP="002A3712">
      <w:pPr>
        <w:spacing w:after="0" w:line="240" w:lineRule="auto"/>
        <w:jc w:val="center"/>
        <w:rPr>
          <w:rFonts w:ascii="Nexa Light" w:hAnsi="Nexa Light"/>
          <w:b/>
          <w:sz w:val="28"/>
          <w:szCs w:val="36"/>
        </w:rPr>
      </w:pPr>
      <w:r w:rsidRPr="00C4730A">
        <w:rPr>
          <w:rFonts w:ascii="Nexa Light" w:hAnsi="Nexa Light"/>
          <w:b/>
          <w:sz w:val="28"/>
          <w:szCs w:val="36"/>
        </w:rPr>
        <w:t>50/50 Staff Lottery</w:t>
      </w:r>
    </w:p>
    <w:p w14:paraId="5FB871F8" w14:textId="77777777" w:rsidR="00C4730A" w:rsidRPr="002A3712" w:rsidRDefault="00C4730A" w:rsidP="002A3712">
      <w:pPr>
        <w:spacing w:after="0" w:line="240" w:lineRule="auto"/>
        <w:jc w:val="center"/>
        <w:rPr>
          <w:rFonts w:ascii="Nexa Light" w:hAnsi="Nexa Light"/>
          <w:b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648"/>
      </w:tblGrid>
      <w:tr w:rsidR="00474A81" w:rsidRPr="003C15E2" w14:paraId="5E8C0ED9" w14:textId="77777777" w:rsidTr="00B41EB6">
        <w:tc>
          <w:tcPr>
            <w:tcW w:w="4219" w:type="dxa"/>
            <w:tcBorders>
              <w:right w:val="nil"/>
            </w:tcBorders>
          </w:tcPr>
          <w:p w14:paraId="41F930ED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36"/>
              </w:rPr>
            </w:pPr>
            <w:r w:rsidRPr="003C15E2">
              <w:rPr>
                <w:rFonts w:ascii="Nexa Light" w:hAnsi="Nexa Light"/>
                <w:sz w:val="20"/>
                <w:szCs w:val="36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D6DB47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36"/>
              </w:rPr>
            </w:pPr>
          </w:p>
        </w:tc>
        <w:tc>
          <w:tcPr>
            <w:tcW w:w="4648" w:type="dxa"/>
            <w:tcBorders>
              <w:top w:val="nil"/>
              <w:left w:val="nil"/>
            </w:tcBorders>
          </w:tcPr>
          <w:p w14:paraId="40A6EAD7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36"/>
              </w:rPr>
            </w:pPr>
          </w:p>
        </w:tc>
      </w:tr>
      <w:tr w:rsidR="00474A81" w:rsidRPr="003C15E2" w14:paraId="113DC02E" w14:textId="77777777" w:rsidTr="00B41EB6">
        <w:tc>
          <w:tcPr>
            <w:tcW w:w="4219" w:type="dxa"/>
            <w:tcBorders>
              <w:right w:val="nil"/>
            </w:tcBorders>
          </w:tcPr>
          <w:p w14:paraId="3E228561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Name</w:t>
            </w:r>
            <w:r w:rsidRPr="003C15E2">
              <w:rPr>
                <w:rFonts w:ascii="Nexa Light" w:hAnsi="Nexa Light"/>
                <w:sz w:val="20"/>
                <w:szCs w:val="24"/>
              </w:rPr>
              <w:br/>
            </w:r>
            <w:r w:rsidRPr="003C15E2">
              <w:rPr>
                <w:rFonts w:ascii="Nexa Light" w:hAnsi="Nexa Light"/>
                <w:sz w:val="20"/>
                <w:szCs w:val="24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63BF51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</w:tcBorders>
          </w:tcPr>
          <w:p w14:paraId="06AF618B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Employee #</w:t>
            </w:r>
          </w:p>
        </w:tc>
      </w:tr>
      <w:tr w:rsidR="00474A81" w:rsidRPr="003C15E2" w14:paraId="596C755E" w14:textId="77777777" w:rsidTr="00B41EB6">
        <w:tc>
          <w:tcPr>
            <w:tcW w:w="4219" w:type="dxa"/>
            <w:tcBorders>
              <w:right w:val="nil"/>
            </w:tcBorders>
          </w:tcPr>
          <w:p w14:paraId="09025E69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Department</w:t>
            </w:r>
            <w:r w:rsidRPr="003C15E2">
              <w:rPr>
                <w:rFonts w:ascii="Nexa Light" w:hAnsi="Nexa Light"/>
                <w:sz w:val="20"/>
                <w:szCs w:val="24"/>
              </w:rPr>
              <w:br/>
            </w:r>
            <w:r w:rsidRPr="003C15E2">
              <w:rPr>
                <w:rFonts w:ascii="Nexa Light" w:hAnsi="Nexa Light"/>
                <w:sz w:val="20"/>
                <w:szCs w:val="24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EC9060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</w:tcBorders>
          </w:tcPr>
          <w:p w14:paraId="206B8F7D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Email Address</w:t>
            </w:r>
            <w:r w:rsidR="00487E35">
              <w:rPr>
                <w:rFonts w:ascii="Nexa Light" w:hAnsi="Nexa Light"/>
                <w:sz w:val="20"/>
                <w:szCs w:val="24"/>
              </w:rPr>
              <w:t>:</w:t>
            </w:r>
          </w:p>
        </w:tc>
      </w:tr>
      <w:tr w:rsidR="00474A81" w:rsidRPr="003C15E2" w14:paraId="6E6D49F5" w14:textId="77777777" w:rsidTr="00B41EB6"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14:paraId="30DF7183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Work or Cell Phone #</w:t>
            </w:r>
            <w:r w:rsidRPr="003C15E2">
              <w:rPr>
                <w:rFonts w:ascii="Nexa Light" w:hAnsi="Nexa Light"/>
                <w:sz w:val="20"/>
                <w:szCs w:val="24"/>
              </w:rPr>
              <w:br/>
            </w:r>
            <w:r w:rsidRPr="003C15E2">
              <w:rPr>
                <w:rFonts w:ascii="Nexa Light" w:hAnsi="Nexa Light"/>
                <w:sz w:val="20"/>
                <w:szCs w:val="24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128AAE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5EF1C0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Home Phone #</w:t>
            </w:r>
          </w:p>
        </w:tc>
      </w:tr>
      <w:tr w:rsidR="00474A81" w:rsidRPr="003C15E2" w14:paraId="3F992596" w14:textId="77777777" w:rsidTr="000F5DD5">
        <w:trPr>
          <w:trHeight w:val="387"/>
        </w:trPr>
        <w:tc>
          <w:tcPr>
            <w:tcW w:w="4219" w:type="dxa"/>
            <w:tcBorders>
              <w:top w:val="single" w:sz="4" w:space="0" w:color="auto"/>
              <w:bottom w:val="nil"/>
              <w:right w:val="nil"/>
            </w:tcBorders>
          </w:tcPr>
          <w:p w14:paraId="71BB3BE7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Home Address</w:t>
            </w:r>
          </w:p>
          <w:p w14:paraId="36F60F85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BE2BDF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</w:tcBorders>
          </w:tcPr>
          <w:p w14:paraId="52A5D996" w14:textId="77777777" w:rsidR="00B41EB6" w:rsidRPr="003C15E2" w:rsidRDefault="00B41EB6" w:rsidP="00B41EB6">
            <w:pPr>
              <w:rPr>
                <w:rFonts w:ascii="Nexa Light" w:hAnsi="Nexa Light"/>
                <w:sz w:val="20"/>
                <w:szCs w:val="24"/>
              </w:rPr>
            </w:pPr>
            <w:r w:rsidRPr="003C15E2">
              <w:rPr>
                <w:rFonts w:ascii="Nexa Light" w:hAnsi="Nexa Light"/>
                <w:sz w:val="20"/>
                <w:szCs w:val="24"/>
              </w:rPr>
              <w:t>City, Postal Code</w:t>
            </w:r>
          </w:p>
        </w:tc>
      </w:tr>
    </w:tbl>
    <w:p w14:paraId="7143BA04" w14:textId="77777777" w:rsidR="00517A67" w:rsidRPr="00E97126" w:rsidRDefault="00517A67" w:rsidP="00B41EB6">
      <w:pPr>
        <w:pStyle w:val="NoSpacing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998"/>
      </w:tblGrid>
      <w:tr w:rsidR="00474A81" w:rsidRPr="00E97126" w14:paraId="01C4EA08" w14:textId="77777777" w:rsidTr="00CB2AFA">
        <w:trPr>
          <w:trHeight w:val="595"/>
        </w:trPr>
        <w:tc>
          <w:tcPr>
            <w:tcW w:w="3481" w:type="dxa"/>
          </w:tcPr>
          <w:p w14:paraId="4E441314" w14:textId="77777777" w:rsidR="00517A67" w:rsidRPr="00E97126" w:rsidRDefault="00517A67" w:rsidP="00517A67">
            <w:pPr>
              <w:pStyle w:val="NoSpacing"/>
              <w:rPr>
                <w:sz w:val="20"/>
              </w:rPr>
            </w:pPr>
            <w:r w:rsidRPr="00E97126">
              <w:rPr>
                <w:sz w:val="20"/>
              </w:rPr>
              <w:t>___1 entry ($5/pay period)</w:t>
            </w:r>
          </w:p>
          <w:p w14:paraId="249CC833" w14:textId="77777777" w:rsidR="00517A67" w:rsidRPr="00E97126" w:rsidRDefault="00517A67" w:rsidP="00B41EB6">
            <w:pPr>
              <w:pStyle w:val="NoSpacing"/>
              <w:rPr>
                <w:sz w:val="20"/>
              </w:rPr>
            </w:pPr>
          </w:p>
        </w:tc>
        <w:tc>
          <w:tcPr>
            <w:tcW w:w="3998" w:type="dxa"/>
          </w:tcPr>
          <w:p w14:paraId="2DB90F84" w14:textId="77777777" w:rsidR="00517A67" w:rsidRPr="00E97126" w:rsidRDefault="00517A67" w:rsidP="00517A67">
            <w:pPr>
              <w:pStyle w:val="NoSpacing"/>
              <w:rPr>
                <w:sz w:val="20"/>
              </w:rPr>
            </w:pPr>
            <w:r w:rsidRPr="00E97126">
              <w:rPr>
                <w:sz w:val="20"/>
              </w:rPr>
              <w:t>___2 entries ($10 /pay period)</w:t>
            </w:r>
          </w:p>
          <w:p w14:paraId="2F94FD44" w14:textId="77777777" w:rsidR="00517A67" w:rsidRPr="00E97126" w:rsidRDefault="00517A67" w:rsidP="00B41EB6">
            <w:pPr>
              <w:pStyle w:val="NoSpacing"/>
              <w:rPr>
                <w:sz w:val="20"/>
              </w:rPr>
            </w:pPr>
          </w:p>
        </w:tc>
      </w:tr>
      <w:tr w:rsidR="00474A81" w:rsidRPr="00E97126" w14:paraId="48A6907C" w14:textId="77777777" w:rsidTr="00CB2AFA">
        <w:trPr>
          <w:trHeight w:val="577"/>
        </w:trPr>
        <w:tc>
          <w:tcPr>
            <w:tcW w:w="3481" w:type="dxa"/>
          </w:tcPr>
          <w:p w14:paraId="7A52DD97" w14:textId="7FEBC442" w:rsidR="00517A67" w:rsidRPr="00E97126" w:rsidRDefault="00E97126" w:rsidP="00517A67">
            <w:pPr>
              <w:pStyle w:val="NoSpacing"/>
              <w:rPr>
                <w:sz w:val="20"/>
              </w:rPr>
            </w:pPr>
            <w:r w:rsidRPr="00E97126">
              <w:rPr>
                <w:sz w:val="20"/>
              </w:rPr>
              <w:t>___3 e</w:t>
            </w:r>
            <w:r w:rsidR="00517A67" w:rsidRPr="00E97126">
              <w:rPr>
                <w:sz w:val="20"/>
              </w:rPr>
              <w:t>ntries ($15/pay</w:t>
            </w:r>
            <w:r w:rsidR="009165F6">
              <w:rPr>
                <w:sz w:val="20"/>
              </w:rPr>
              <w:t xml:space="preserve"> </w:t>
            </w:r>
            <w:r w:rsidR="00517A67" w:rsidRPr="00E97126">
              <w:rPr>
                <w:sz w:val="20"/>
              </w:rPr>
              <w:t>period)</w:t>
            </w:r>
          </w:p>
          <w:p w14:paraId="580BDBE6" w14:textId="77777777" w:rsidR="00517A67" w:rsidRPr="00E97126" w:rsidRDefault="00517A67" w:rsidP="00517A67">
            <w:pPr>
              <w:pStyle w:val="NoSpacing"/>
              <w:rPr>
                <w:sz w:val="20"/>
              </w:rPr>
            </w:pPr>
          </w:p>
        </w:tc>
        <w:tc>
          <w:tcPr>
            <w:tcW w:w="3998" w:type="dxa"/>
          </w:tcPr>
          <w:p w14:paraId="59FFE2A4" w14:textId="77777777" w:rsidR="00517A67" w:rsidRPr="00E97126" w:rsidRDefault="00E97126" w:rsidP="00517A67">
            <w:pPr>
              <w:pStyle w:val="NoSpacing"/>
              <w:rPr>
                <w:sz w:val="20"/>
              </w:rPr>
            </w:pPr>
            <w:r w:rsidRPr="00E97126">
              <w:rPr>
                <w:sz w:val="20"/>
              </w:rPr>
              <w:t>___other (</w:t>
            </w:r>
            <w:r w:rsidR="00517A67" w:rsidRPr="00E97126">
              <w:rPr>
                <w:sz w:val="20"/>
              </w:rPr>
              <w:t>$5 each entry)</w:t>
            </w:r>
          </w:p>
        </w:tc>
      </w:tr>
    </w:tbl>
    <w:p w14:paraId="3901B5E5" w14:textId="77777777" w:rsidR="00B41EB6" w:rsidRPr="002A3712" w:rsidRDefault="00517A67" w:rsidP="00B41EB6">
      <w:pPr>
        <w:pStyle w:val="NoSpacing"/>
        <w:rPr>
          <w:sz w:val="20"/>
        </w:rPr>
      </w:pPr>
      <w:r>
        <w:br/>
      </w:r>
      <w:r w:rsidR="00D06FF3">
        <w:rPr>
          <w:b/>
          <w:sz w:val="20"/>
        </w:rPr>
        <w:t xml:space="preserve">As a </w:t>
      </w:r>
      <w:r w:rsidR="00D06FF3" w:rsidRPr="00D06FF3">
        <w:rPr>
          <w:b/>
          <w:sz w:val="20"/>
        </w:rPr>
        <w:t>Fraser Health employee</w:t>
      </w:r>
      <w:r w:rsidR="00D06FF3">
        <w:rPr>
          <w:b/>
          <w:sz w:val="20"/>
        </w:rPr>
        <w:t>, p</w:t>
      </w:r>
      <w:r w:rsidR="00B41EB6" w:rsidRPr="002A3712">
        <w:rPr>
          <w:sz w:val="20"/>
        </w:rPr>
        <w:t xml:space="preserve">lease enroll me in the </w:t>
      </w:r>
      <w:r w:rsidR="00B41EB6" w:rsidRPr="002A3712">
        <w:rPr>
          <w:b/>
          <w:bCs/>
          <w:sz w:val="20"/>
        </w:rPr>
        <w:t>DH</w:t>
      </w:r>
      <w:r w:rsidR="00487E35">
        <w:rPr>
          <w:b/>
          <w:bCs/>
          <w:sz w:val="20"/>
        </w:rPr>
        <w:t>CH</w:t>
      </w:r>
      <w:r w:rsidR="00B41EB6" w:rsidRPr="002A3712">
        <w:rPr>
          <w:b/>
          <w:bCs/>
          <w:sz w:val="20"/>
        </w:rPr>
        <w:t>F Staff 50/50 Lottery</w:t>
      </w:r>
      <w:r w:rsidR="00B41EB6" w:rsidRPr="002A3712">
        <w:rPr>
          <w:sz w:val="20"/>
        </w:rPr>
        <w:t>. I authorize the payroll deductions for the entries stated above to be deducted through FHA Payroll until I choose to withdraw, at which time I will provide two weeks written notice to DH</w:t>
      </w:r>
      <w:r w:rsidR="00487E35">
        <w:rPr>
          <w:sz w:val="20"/>
        </w:rPr>
        <w:t>CH</w:t>
      </w:r>
      <w:r w:rsidR="00B41EB6" w:rsidRPr="002A3712">
        <w:rPr>
          <w:sz w:val="20"/>
        </w:rPr>
        <w:t xml:space="preserve"> Foundation.</w:t>
      </w:r>
    </w:p>
    <w:p w14:paraId="11ABEBA9" w14:textId="77777777" w:rsidR="00B41EB6" w:rsidRPr="002A3712" w:rsidRDefault="00B41EB6" w:rsidP="00B41EB6">
      <w:pPr>
        <w:pStyle w:val="NoSpacing"/>
        <w:rPr>
          <w:sz w:val="20"/>
        </w:rPr>
      </w:pPr>
    </w:p>
    <w:p w14:paraId="0B7C613A" w14:textId="77777777" w:rsidR="00B41EB6" w:rsidRPr="002A3712" w:rsidRDefault="00B41EB6" w:rsidP="00B41EB6">
      <w:pPr>
        <w:pStyle w:val="NoSpacing"/>
        <w:rPr>
          <w:sz w:val="20"/>
        </w:rPr>
      </w:pPr>
      <w:r w:rsidRPr="002A3712">
        <w:rPr>
          <w:sz w:val="20"/>
        </w:rPr>
        <w:t xml:space="preserve">I verify that I have read the Rules of Play and that my employee and contact information is correct and current. I consent to the publication of my name </w:t>
      </w:r>
      <w:proofErr w:type="gramStart"/>
      <w:r w:rsidRPr="002A3712">
        <w:rPr>
          <w:sz w:val="20"/>
        </w:rPr>
        <w:t>in the event that</w:t>
      </w:r>
      <w:proofErr w:type="gramEnd"/>
      <w:r w:rsidRPr="002A3712">
        <w:rPr>
          <w:sz w:val="20"/>
        </w:rPr>
        <w:t xml:space="preserve"> my entry is drawn.</w:t>
      </w:r>
    </w:p>
    <w:p w14:paraId="3DAAB5B4" w14:textId="77777777" w:rsidR="00B41EB6" w:rsidRDefault="00B41EB6" w:rsidP="00B41EB6">
      <w:pPr>
        <w:pStyle w:val="BodyText3"/>
        <w:widowControl w:val="0"/>
        <w:rPr>
          <w:sz w:val="22"/>
        </w:rPr>
      </w:pPr>
    </w:p>
    <w:p w14:paraId="590986BE" w14:textId="77777777" w:rsidR="00D06FF3" w:rsidRPr="002A3712" w:rsidRDefault="00D06FF3" w:rsidP="00B41EB6">
      <w:pPr>
        <w:pStyle w:val="BodyText3"/>
        <w:widowControl w:val="0"/>
        <w:rPr>
          <w:sz w:val="22"/>
        </w:rPr>
      </w:pPr>
      <w:r>
        <w:rPr>
          <w:sz w:val="22"/>
        </w:rPr>
        <w:t>Fraser Health Employee Number: _____________________________________</w:t>
      </w:r>
    </w:p>
    <w:p w14:paraId="5D830462" w14:textId="77777777" w:rsidR="002A3712" w:rsidRPr="001848A9" w:rsidRDefault="002A3712" w:rsidP="00B41EB6">
      <w:pPr>
        <w:pStyle w:val="BodyText3"/>
        <w:widowControl w:val="0"/>
        <w:rPr>
          <w:sz w:val="20"/>
        </w:rPr>
      </w:pPr>
    </w:p>
    <w:p w14:paraId="064C09E2" w14:textId="77777777" w:rsidR="00B41EB6" w:rsidRPr="001848A9" w:rsidRDefault="00B41EB6" w:rsidP="00B41EB6">
      <w:pPr>
        <w:pStyle w:val="BodyText3"/>
        <w:widowControl w:val="0"/>
        <w:rPr>
          <w:rFonts w:ascii="Calibri" w:hAnsi="Calibri"/>
          <w:sz w:val="20"/>
        </w:rPr>
      </w:pPr>
      <w:r w:rsidRPr="001848A9">
        <w:rPr>
          <w:sz w:val="20"/>
        </w:rPr>
        <w:t>_______________________________________________</w:t>
      </w:r>
      <w:r w:rsidRPr="001848A9">
        <w:rPr>
          <w:sz w:val="20"/>
        </w:rPr>
        <w:tab/>
      </w:r>
      <w:r w:rsidRPr="001848A9">
        <w:rPr>
          <w:sz w:val="20"/>
        </w:rPr>
        <w:tab/>
        <w:t xml:space="preserve"> </w:t>
      </w:r>
      <w:r w:rsidR="00E709A8">
        <w:rPr>
          <w:sz w:val="20"/>
        </w:rPr>
        <w:tab/>
      </w:r>
      <w:r w:rsidRPr="001848A9">
        <w:rPr>
          <w:sz w:val="20"/>
        </w:rPr>
        <w:t xml:space="preserve"> __________________________</w:t>
      </w:r>
      <w:r w:rsidRPr="001848A9">
        <w:rPr>
          <w:sz w:val="20"/>
        </w:rPr>
        <w:tab/>
      </w:r>
      <w:r w:rsidRPr="001848A9">
        <w:rPr>
          <w:sz w:val="20"/>
        </w:rPr>
        <w:tab/>
        <w:t xml:space="preserve"> </w:t>
      </w:r>
      <w:r w:rsidR="001848A9">
        <w:rPr>
          <w:sz w:val="20"/>
        </w:rPr>
        <w:br/>
      </w:r>
      <w:r w:rsidRPr="001848A9">
        <w:rPr>
          <w:rFonts w:ascii="Nexa Light" w:hAnsi="Nexa Light"/>
          <w:sz w:val="20"/>
        </w:rPr>
        <w:t>Signature</w:t>
      </w:r>
      <w:r w:rsidRPr="001848A9">
        <w:rPr>
          <w:rFonts w:ascii="Calibri" w:hAnsi="Calibri"/>
          <w:sz w:val="20"/>
        </w:rPr>
        <w:tab/>
      </w:r>
      <w:r w:rsidRPr="001848A9">
        <w:rPr>
          <w:rFonts w:ascii="Calibri" w:hAnsi="Calibri"/>
          <w:sz w:val="20"/>
        </w:rPr>
        <w:tab/>
      </w:r>
      <w:r w:rsidRPr="001848A9">
        <w:rPr>
          <w:rFonts w:ascii="Calibri" w:hAnsi="Calibri"/>
          <w:sz w:val="20"/>
        </w:rPr>
        <w:tab/>
      </w:r>
      <w:r w:rsidRPr="001848A9">
        <w:rPr>
          <w:rFonts w:ascii="Calibri" w:hAnsi="Calibri"/>
          <w:sz w:val="20"/>
        </w:rPr>
        <w:tab/>
      </w:r>
      <w:r w:rsidR="001848A9">
        <w:rPr>
          <w:rFonts w:ascii="Calibri" w:hAnsi="Calibri"/>
          <w:sz w:val="20"/>
        </w:rPr>
        <w:t xml:space="preserve"> </w:t>
      </w:r>
      <w:r w:rsidR="001848A9">
        <w:rPr>
          <w:rFonts w:ascii="Calibri" w:hAnsi="Calibri"/>
          <w:sz w:val="20"/>
        </w:rPr>
        <w:tab/>
      </w:r>
      <w:r w:rsidR="00E709A8">
        <w:rPr>
          <w:rFonts w:ascii="Calibri" w:hAnsi="Calibri"/>
          <w:sz w:val="20"/>
        </w:rPr>
        <w:tab/>
      </w:r>
      <w:r w:rsidRPr="001848A9">
        <w:rPr>
          <w:rFonts w:ascii="Nexa Light" w:hAnsi="Nexa Light"/>
          <w:sz w:val="20"/>
        </w:rPr>
        <w:t>Date</w:t>
      </w:r>
    </w:p>
    <w:p w14:paraId="2E23D442" w14:textId="77777777" w:rsidR="00FA14A2" w:rsidRPr="001848A9" w:rsidRDefault="00FA14A2" w:rsidP="00FA14A2">
      <w:pPr>
        <w:pStyle w:val="NoSpacing"/>
        <w:rPr>
          <w:sz w:val="18"/>
        </w:rPr>
        <w:sectPr w:rsidR="00FA14A2" w:rsidRPr="001848A9" w:rsidSect="003C15E2">
          <w:headerReference w:type="default" r:id="rId13"/>
          <w:footerReference w:type="default" r:id="rId14"/>
          <w:pgSz w:w="12240" w:h="15840"/>
          <w:pgMar w:top="1440" w:right="1440" w:bottom="1440" w:left="1440" w:header="272" w:footer="824" w:gutter="0"/>
          <w:cols w:space="708"/>
          <w:docGrid w:linePitch="360"/>
        </w:sectPr>
      </w:pPr>
    </w:p>
    <w:p w14:paraId="2F92A173" w14:textId="77777777" w:rsidR="001848A9" w:rsidRDefault="001848A9" w:rsidP="00CB2AFA">
      <w:pPr>
        <w:pStyle w:val="BodyText3"/>
        <w:widowControl w:val="0"/>
        <w:spacing w:after="0" w:line="240" w:lineRule="auto"/>
        <w:rPr>
          <w:rFonts w:ascii="Calibri" w:hAnsi="Calibri"/>
          <w:bCs/>
          <w:noProof/>
          <w:sz w:val="16"/>
        </w:rPr>
      </w:pPr>
    </w:p>
    <w:sectPr w:rsidR="001848A9" w:rsidSect="003C15E2">
      <w:type w:val="continuous"/>
      <w:pgSz w:w="12240" w:h="15840"/>
      <w:pgMar w:top="1440" w:right="1440" w:bottom="1440" w:left="1440" w:header="272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B269" w14:textId="77777777" w:rsidR="00450D45" w:rsidRDefault="00450D45" w:rsidP="00B41EB6">
      <w:pPr>
        <w:spacing w:after="0" w:line="240" w:lineRule="auto"/>
      </w:pPr>
      <w:r>
        <w:separator/>
      </w:r>
    </w:p>
  </w:endnote>
  <w:endnote w:type="continuationSeparator" w:id="0">
    <w:p w14:paraId="70AF87BC" w14:textId="77777777" w:rsidR="00450D45" w:rsidRDefault="00450D45" w:rsidP="00B4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xa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ex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Y="29"/>
      <w:tblW w:w="9406" w:type="dxa"/>
      <w:tblLook w:val="04A0" w:firstRow="1" w:lastRow="0" w:firstColumn="1" w:lastColumn="0" w:noHBand="0" w:noVBand="1"/>
    </w:tblPr>
    <w:tblGrid>
      <w:gridCol w:w="3188"/>
      <w:gridCol w:w="3196"/>
      <w:gridCol w:w="915"/>
      <w:gridCol w:w="2107"/>
    </w:tblGrid>
    <w:tr w:rsidR="00C4730A" w:rsidRPr="00CA1CC3" w14:paraId="3B74D749" w14:textId="77777777" w:rsidTr="00C4730A">
      <w:tc>
        <w:tcPr>
          <w:tcW w:w="6384" w:type="dxa"/>
          <w:gridSpan w:val="2"/>
          <w:tcBorders>
            <w:right w:val="nil"/>
          </w:tcBorders>
        </w:tcPr>
        <w:p w14:paraId="6A301725" w14:textId="77777777" w:rsidR="00C4730A" w:rsidRPr="00CA1CC3" w:rsidRDefault="00C4730A" w:rsidP="00C4730A">
          <w:pPr>
            <w:pStyle w:val="Footer"/>
            <w:rPr>
              <w:sz w:val="16"/>
            </w:rPr>
          </w:pPr>
          <w:r w:rsidRPr="00CA1CC3">
            <w:rPr>
              <w:sz w:val="16"/>
            </w:rPr>
            <w:t>Chances are 1 in (total tickets in the barrel) to win</w:t>
          </w:r>
        </w:p>
      </w:tc>
      <w:tc>
        <w:tcPr>
          <w:tcW w:w="302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51F4E7FE" w14:textId="2E2EB6A1" w:rsidR="00C4730A" w:rsidRPr="00CA1CC3" w:rsidRDefault="00F424FB" w:rsidP="00E845A8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BC Gaming Event </w:t>
          </w:r>
          <w:r w:rsidR="002D178C">
            <w:rPr>
              <w:sz w:val="16"/>
            </w:rPr>
            <w:t>License</w:t>
          </w:r>
          <w:r>
            <w:rPr>
              <w:sz w:val="16"/>
            </w:rPr>
            <w:t xml:space="preserve"> #</w:t>
          </w:r>
          <w:r w:rsidR="00474A81">
            <w:rPr>
              <w:sz w:val="16"/>
            </w:rPr>
            <w:t>128098</w:t>
          </w:r>
        </w:p>
      </w:tc>
    </w:tr>
    <w:tr w:rsidR="00C4730A" w:rsidRPr="00CA1CC3" w14:paraId="56CD5C13" w14:textId="77777777" w:rsidTr="00C4730A">
      <w:tc>
        <w:tcPr>
          <w:tcW w:w="3188" w:type="dxa"/>
          <w:shd w:val="clear" w:color="auto" w:fill="000000" w:themeFill="text1"/>
        </w:tcPr>
        <w:p w14:paraId="0C73E776" w14:textId="77777777" w:rsidR="00C4730A" w:rsidRPr="00CA1CC3" w:rsidRDefault="00C4730A" w:rsidP="00C4730A">
          <w:pPr>
            <w:pStyle w:val="Footer"/>
            <w:rPr>
              <w:sz w:val="16"/>
            </w:rPr>
          </w:pPr>
          <w:r w:rsidRPr="00CA1CC3">
            <w:rPr>
              <w:sz w:val="16"/>
            </w:rPr>
            <w:t>Problem Gambling Help Line 1-888-795-6111</w:t>
          </w:r>
          <w:r w:rsidRPr="00CA1CC3">
            <w:rPr>
              <w:sz w:val="16"/>
            </w:rPr>
            <w:br/>
            <w:t>www.bcresponsiblegambling.ca</w:t>
          </w:r>
        </w:p>
      </w:tc>
      <w:tc>
        <w:tcPr>
          <w:tcW w:w="4111" w:type="dxa"/>
          <w:gridSpan w:val="2"/>
          <w:shd w:val="clear" w:color="auto" w:fill="000000" w:themeFill="text1"/>
        </w:tcPr>
        <w:p w14:paraId="55834879" w14:textId="77777777" w:rsidR="00C4730A" w:rsidRPr="00CA1CC3" w:rsidRDefault="00C4730A" w:rsidP="00C4730A">
          <w:pPr>
            <w:pStyle w:val="Footer"/>
            <w:jc w:val="center"/>
            <w:rPr>
              <w:i/>
              <w:sz w:val="16"/>
            </w:rPr>
          </w:pPr>
          <w:r w:rsidRPr="00CA1CC3">
            <w:rPr>
              <w:i/>
              <w:sz w:val="24"/>
            </w:rPr>
            <w:t>Know your limit, play within it.</w:t>
          </w:r>
        </w:p>
      </w:tc>
      <w:tc>
        <w:tcPr>
          <w:tcW w:w="2107" w:type="dxa"/>
          <w:tcBorders>
            <w:top w:val="single" w:sz="4" w:space="0" w:color="auto"/>
          </w:tcBorders>
          <w:shd w:val="clear" w:color="auto" w:fill="000000" w:themeFill="text1"/>
        </w:tcPr>
        <w:p w14:paraId="2880230C" w14:textId="77777777" w:rsidR="00C4730A" w:rsidRPr="00CA1CC3" w:rsidRDefault="00C4730A" w:rsidP="00C4730A">
          <w:pPr>
            <w:pStyle w:val="Footer"/>
            <w:jc w:val="right"/>
            <w:rPr>
              <w:sz w:val="24"/>
            </w:rPr>
          </w:pPr>
          <w:r w:rsidRPr="00CA1CC3">
            <w:rPr>
              <w:sz w:val="24"/>
            </w:rPr>
            <w:t>19+ to play!</w:t>
          </w:r>
        </w:p>
      </w:tc>
    </w:tr>
  </w:tbl>
  <w:p w14:paraId="1F522124" w14:textId="77777777" w:rsidR="00C4730A" w:rsidRDefault="00C4730A" w:rsidP="00B41EB6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E97A4" w14:textId="77777777" w:rsidR="00450D45" w:rsidRDefault="00450D45" w:rsidP="00B41EB6">
      <w:pPr>
        <w:spacing w:after="0" w:line="240" w:lineRule="auto"/>
      </w:pPr>
      <w:r>
        <w:separator/>
      </w:r>
    </w:p>
  </w:footnote>
  <w:footnote w:type="continuationSeparator" w:id="0">
    <w:p w14:paraId="155E60EC" w14:textId="77777777" w:rsidR="00450D45" w:rsidRDefault="00450D45" w:rsidP="00B4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100C" w14:textId="77777777" w:rsidR="00C4730A" w:rsidRPr="00B41EB6" w:rsidRDefault="000F5DD5" w:rsidP="00B41EB6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21EF287" wp14:editId="284B2373">
          <wp:extent cx="1152954" cy="1080000"/>
          <wp:effectExtent l="19050" t="0" r="9096" b="0"/>
          <wp:docPr id="1" name="Picture 0" descr="DHCHF_logo_2018_vertic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CHF_logo_2018_vertical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9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730A">
      <w:br/>
    </w:r>
    <w:r w:rsidR="00C4730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B43"/>
    <w:multiLevelType w:val="hybridMultilevel"/>
    <w:tmpl w:val="15187F80"/>
    <w:lvl w:ilvl="0" w:tplc="AFD875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EB6"/>
    <w:rsid w:val="000965DF"/>
    <w:rsid w:val="000C7D07"/>
    <w:rsid w:val="000F0515"/>
    <w:rsid w:val="000F5DD5"/>
    <w:rsid w:val="001848A9"/>
    <w:rsid w:val="001C791E"/>
    <w:rsid w:val="001F40C7"/>
    <w:rsid w:val="00201E66"/>
    <w:rsid w:val="002A24E3"/>
    <w:rsid w:val="002A3712"/>
    <w:rsid w:val="002D178C"/>
    <w:rsid w:val="002E1A83"/>
    <w:rsid w:val="003B1E66"/>
    <w:rsid w:val="003C15E2"/>
    <w:rsid w:val="00420502"/>
    <w:rsid w:val="0042737F"/>
    <w:rsid w:val="00443CE7"/>
    <w:rsid w:val="00450D45"/>
    <w:rsid w:val="00474A81"/>
    <w:rsid w:val="00487E35"/>
    <w:rsid w:val="0049658E"/>
    <w:rsid w:val="00513229"/>
    <w:rsid w:val="00517A67"/>
    <w:rsid w:val="00542C1A"/>
    <w:rsid w:val="005C1B17"/>
    <w:rsid w:val="00643E04"/>
    <w:rsid w:val="00700484"/>
    <w:rsid w:val="00787B22"/>
    <w:rsid w:val="008F3C4D"/>
    <w:rsid w:val="00914353"/>
    <w:rsid w:val="009165F6"/>
    <w:rsid w:val="0098040F"/>
    <w:rsid w:val="009C0E3A"/>
    <w:rsid w:val="009D7E12"/>
    <w:rsid w:val="009F08FB"/>
    <w:rsid w:val="00A2117C"/>
    <w:rsid w:val="00AB2C3F"/>
    <w:rsid w:val="00AF2C17"/>
    <w:rsid w:val="00B330BE"/>
    <w:rsid w:val="00B41EB6"/>
    <w:rsid w:val="00B97BD2"/>
    <w:rsid w:val="00BD4F96"/>
    <w:rsid w:val="00C4730A"/>
    <w:rsid w:val="00CB2AFA"/>
    <w:rsid w:val="00D06FF3"/>
    <w:rsid w:val="00D34553"/>
    <w:rsid w:val="00D422C4"/>
    <w:rsid w:val="00DF6089"/>
    <w:rsid w:val="00E572DE"/>
    <w:rsid w:val="00E709A8"/>
    <w:rsid w:val="00E845A8"/>
    <w:rsid w:val="00E97126"/>
    <w:rsid w:val="00F424FB"/>
    <w:rsid w:val="00F76016"/>
    <w:rsid w:val="00FA14A2"/>
    <w:rsid w:val="00FC1F20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7A8DE676"/>
  <w15:docId w15:val="{36CB12E5-7632-41B5-9254-5211870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B6"/>
  </w:style>
  <w:style w:type="paragraph" w:styleId="Footer">
    <w:name w:val="footer"/>
    <w:basedOn w:val="Normal"/>
    <w:link w:val="FooterChar"/>
    <w:uiPriority w:val="99"/>
    <w:unhideWhenUsed/>
    <w:rsid w:val="00B4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B6"/>
  </w:style>
  <w:style w:type="paragraph" w:styleId="BalloonText">
    <w:name w:val="Balloon Text"/>
    <w:basedOn w:val="Normal"/>
    <w:link w:val="BalloonTextChar"/>
    <w:uiPriority w:val="99"/>
    <w:semiHidden/>
    <w:unhideWhenUsed/>
    <w:rsid w:val="00B4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link w:val="BodyText3Char"/>
    <w:uiPriority w:val="99"/>
    <w:unhideWhenUsed/>
    <w:rsid w:val="00B41EB6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41EB6"/>
    <w:rPr>
      <w:rFonts w:ascii="Agency FB" w:eastAsia="Times New Roman" w:hAnsi="Agency FB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E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1EB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hchfoundatio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hchfoundation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30AFA99FFB4F830358FD5F7786A8" ma:contentTypeVersion="13" ma:contentTypeDescription="Create a new document." ma:contentTypeScope="" ma:versionID="b19196fae27a5f162b926650d3388032">
  <xsd:schema xmlns:xsd="http://www.w3.org/2001/XMLSchema" xmlns:xs="http://www.w3.org/2001/XMLSchema" xmlns:p="http://schemas.microsoft.com/office/2006/metadata/properties" xmlns:ns2="2a563bf4-ab64-4b7f-a68e-a4f67fb37483" xmlns:ns3="1b8d5821-377a-4d1f-92ab-a86bc023b28b" targetNamespace="http://schemas.microsoft.com/office/2006/metadata/properties" ma:root="true" ma:fieldsID="32e67e8e9e91054611b843d1af096f8d" ns2:_="" ns3:_="">
    <xsd:import namespace="2a563bf4-ab64-4b7f-a68e-a4f67fb37483"/>
    <xsd:import namespace="1b8d5821-377a-4d1f-92ab-a86bc023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3bf4-ab64-4b7f-a68e-a4f67fb37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d5821-377a-4d1f-92ab-a86bc023b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AA28A-B5AC-487D-A8C6-CF01C2B2D512}"/>
</file>

<file path=customXml/itemProps2.xml><?xml version="1.0" encoding="utf-8"?>
<ds:datastoreItem xmlns:ds="http://schemas.openxmlformats.org/officeDocument/2006/customXml" ds:itemID="{2CF88989-EFA6-41D3-A17A-7055740D6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60065-56DE-4CCD-95F8-E405507735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6AF819-10F9-4909-861E-31D72FEF4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Shari Barr</cp:lastModifiedBy>
  <cp:revision>5</cp:revision>
  <cp:lastPrinted>2017-03-28T18:44:00Z</cp:lastPrinted>
  <dcterms:created xsi:type="dcterms:W3CDTF">2021-01-13T23:54:00Z</dcterms:created>
  <dcterms:modified xsi:type="dcterms:W3CDTF">2021-03-03T17:40:00Z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0x010100105230AFA99FFB4F830358FD5F7786A8</vt:lpwstr>
  </property>
</Properties>
</file>